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2150" w14:textId="77777777" w:rsidR="00E90437" w:rsidRDefault="007C04AC">
      <w:r>
        <w:t>***You can access each of the poems below by clicking the title</w:t>
      </w:r>
      <w:r w:rsidR="00026DA3">
        <w:t>.  See p. 2 for assistance with color-coded words.</w:t>
      </w:r>
    </w:p>
    <w:tbl>
      <w:tblPr>
        <w:tblStyle w:val="TableGrid"/>
        <w:tblpPr w:leftFromText="180" w:rightFromText="180" w:vertAnchor="page" w:horzAnchor="page" w:tblpX="1630" w:tblpY="2165"/>
        <w:tblW w:w="9537" w:type="dxa"/>
        <w:tblLook w:val="04A0" w:firstRow="1" w:lastRow="0" w:firstColumn="1" w:lastColumn="0" w:noHBand="0" w:noVBand="1"/>
      </w:tblPr>
      <w:tblGrid>
        <w:gridCol w:w="2937"/>
        <w:gridCol w:w="1437"/>
        <w:gridCol w:w="1838"/>
        <w:gridCol w:w="1523"/>
        <w:gridCol w:w="1802"/>
      </w:tblGrid>
      <w:tr w:rsidR="00180E00" w14:paraId="5E4C2A52" w14:textId="77777777" w:rsidTr="00180E00">
        <w:tc>
          <w:tcPr>
            <w:tcW w:w="2937" w:type="dxa"/>
          </w:tcPr>
          <w:p w14:paraId="1126F95E" w14:textId="77777777" w:rsidR="00026DA3" w:rsidRPr="00273583" w:rsidRDefault="00026DA3" w:rsidP="00026DA3">
            <w:pPr>
              <w:rPr>
                <w:b/>
                <w:i/>
              </w:rPr>
            </w:pPr>
            <w:r>
              <w:rPr>
                <w:b/>
                <w:i/>
              </w:rPr>
              <w:t>Poem Title and Link</w:t>
            </w:r>
          </w:p>
        </w:tc>
        <w:tc>
          <w:tcPr>
            <w:tcW w:w="1437" w:type="dxa"/>
          </w:tcPr>
          <w:p w14:paraId="1F395601" w14:textId="77777777" w:rsidR="00026DA3" w:rsidRPr="00273583" w:rsidRDefault="00026DA3" w:rsidP="00026D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</w:t>
            </w:r>
            <w:r w:rsidRPr="003B706B">
              <w:rPr>
                <w:b/>
                <w:i/>
                <w:highlight w:val="yellow"/>
              </w:rPr>
              <w:t>thematic statement</w:t>
            </w:r>
            <w:r>
              <w:rPr>
                <w:b/>
                <w:i/>
              </w:rPr>
              <w:t xml:space="preserve"> about war is offered in the poem?</w:t>
            </w:r>
          </w:p>
        </w:tc>
        <w:tc>
          <w:tcPr>
            <w:tcW w:w="1838" w:type="dxa"/>
          </w:tcPr>
          <w:p w14:paraId="75A52972" w14:textId="77777777" w:rsidR="00026DA3" w:rsidRPr="003B706B" w:rsidRDefault="00026DA3" w:rsidP="00026D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evidence is there of the speaker’s </w:t>
            </w:r>
            <w:r w:rsidRPr="003B706B">
              <w:rPr>
                <w:b/>
                <w:i/>
                <w:highlight w:val="cyan"/>
              </w:rPr>
              <w:t>disillusionment</w:t>
            </w:r>
            <w:r>
              <w:rPr>
                <w:b/>
                <w:i/>
              </w:rPr>
              <w:t>?</w:t>
            </w:r>
          </w:p>
        </w:tc>
        <w:tc>
          <w:tcPr>
            <w:tcW w:w="1523" w:type="dxa"/>
          </w:tcPr>
          <w:p w14:paraId="5C33E662" w14:textId="7FE26248" w:rsidR="00026DA3" w:rsidRPr="00180E00" w:rsidRDefault="00180E00" w:rsidP="00B42A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vivid imagery does the poet </w:t>
            </w:r>
            <w:r w:rsidR="00B42AA8">
              <w:rPr>
                <w:b/>
                <w:i/>
              </w:rPr>
              <w:t>include</w:t>
            </w:r>
            <w:bookmarkStart w:id="0" w:name="_GoBack"/>
            <w:bookmarkEnd w:id="0"/>
            <w:r>
              <w:rPr>
                <w:b/>
                <w:i/>
              </w:rPr>
              <w:t>?</w:t>
            </w:r>
          </w:p>
        </w:tc>
        <w:tc>
          <w:tcPr>
            <w:tcW w:w="1802" w:type="dxa"/>
          </w:tcPr>
          <w:p w14:paraId="4E1A3410" w14:textId="77777777" w:rsidR="00026DA3" w:rsidRPr="00180E00" w:rsidRDefault="00180E00" w:rsidP="00026D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does the speaker have an </w:t>
            </w:r>
            <w:r w:rsidRPr="00180E00">
              <w:rPr>
                <w:b/>
                <w:i/>
                <w:highlight w:val="green"/>
              </w:rPr>
              <w:t>out-of-body experience(s)?</w:t>
            </w:r>
          </w:p>
        </w:tc>
      </w:tr>
      <w:tr w:rsidR="00180E00" w14:paraId="03583841" w14:textId="77777777" w:rsidTr="00180E00">
        <w:tc>
          <w:tcPr>
            <w:tcW w:w="2937" w:type="dxa"/>
          </w:tcPr>
          <w:p w14:paraId="2B0063D5" w14:textId="77777777" w:rsidR="00026DA3" w:rsidRPr="007C04AC" w:rsidRDefault="00026DA3" w:rsidP="00026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"https://www.poetryfoundation.org/poems/47393/anthem-for-doomed-youth" </w:instrText>
            </w:r>
            <w:r>
              <w:fldChar w:fldCharType="separate"/>
            </w:r>
            <w:r w:rsidRPr="007C04AC">
              <w:rPr>
                <w:rStyle w:val="Hyperlink"/>
              </w:rPr>
              <w:t>“Anthem for Doomed Youth”</w:t>
            </w:r>
          </w:p>
          <w:p w14:paraId="4902A644" w14:textId="77777777" w:rsidR="00026DA3" w:rsidRDefault="00026DA3" w:rsidP="00026DA3">
            <w:r>
              <w:fldChar w:fldCharType="end"/>
            </w:r>
            <w:r>
              <w:t>by Wilfred Owen</w:t>
            </w:r>
          </w:p>
          <w:p w14:paraId="05B147E9" w14:textId="77777777" w:rsidR="00026DA3" w:rsidRDefault="00EE4925" w:rsidP="00026DA3">
            <w:r w:rsidRPr="00EE492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30F7C74" wp14:editId="54263C5D">
                  <wp:extent cx="866140" cy="866140"/>
                  <wp:effectExtent l="0" t="0" r="0" b="0"/>
                  <wp:docPr id="3" name="Picture 3" descr="mazon.com: Antizer Flameless Candles 4&quot; 5&quot; 6&quot; Set of 3 Ivo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zon.com: Antizer Flameless Candles 4&quot; 5&quot; 6&quot; Set of 3 Ivo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07AE0" w14:textId="77777777" w:rsidR="00026DA3" w:rsidRDefault="00026DA3" w:rsidP="00026DA3"/>
          <w:p w14:paraId="6216DD48" w14:textId="77777777" w:rsidR="00026DA3" w:rsidRDefault="00026DA3" w:rsidP="00026DA3"/>
        </w:tc>
        <w:tc>
          <w:tcPr>
            <w:tcW w:w="1437" w:type="dxa"/>
          </w:tcPr>
          <w:p w14:paraId="22340161" w14:textId="77777777" w:rsidR="00026DA3" w:rsidRDefault="00026DA3" w:rsidP="00026DA3"/>
        </w:tc>
        <w:tc>
          <w:tcPr>
            <w:tcW w:w="1838" w:type="dxa"/>
          </w:tcPr>
          <w:p w14:paraId="4025A122" w14:textId="77777777" w:rsidR="00026DA3" w:rsidRDefault="00026DA3" w:rsidP="00026DA3"/>
        </w:tc>
        <w:tc>
          <w:tcPr>
            <w:tcW w:w="1523" w:type="dxa"/>
          </w:tcPr>
          <w:p w14:paraId="7EA36658" w14:textId="77777777" w:rsidR="00026DA3" w:rsidRDefault="00026DA3" w:rsidP="00026DA3"/>
        </w:tc>
        <w:tc>
          <w:tcPr>
            <w:tcW w:w="1802" w:type="dxa"/>
          </w:tcPr>
          <w:p w14:paraId="5D9A4BBB" w14:textId="77777777" w:rsidR="00026DA3" w:rsidRDefault="00026DA3" w:rsidP="00026DA3"/>
        </w:tc>
      </w:tr>
      <w:tr w:rsidR="00180E00" w14:paraId="3F587CFF" w14:textId="77777777" w:rsidTr="00180E00">
        <w:tc>
          <w:tcPr>
            <w:tcW w:w="2937" w:type="dxa"/>
          </w:tcPr>
          <w:p w14:paraId="6A72B7A1" w14:textId="77777777" w:rsidR="00026DA3" w:rsidRPr="007C04AC" w:rsidRDefault="00026DA3" w:rsidP="00026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"https://poets.org/poem/do-not-go-gentle-good-night" </w:instrText>
            </w:r>
            <w:r>
              <w:fldChar w:fldCharType="separate"/>
            </w:r>
            <w:r w:rsidRPr="007C04AC">
              <w:rPr>
                <w:rStyle w:val="Hyperlink"/>
              </w:rPr>
              <w:t>“Do Not Go Gentle Into That Good Night”</w:t>
            </w:r>
          </w:p>
          <w:p w14:paraId="4DFB8729" w14:textId="77777777" w:rsidR="00026DA3" w:rsidRDefault="00026DA3" w:rsidP="00026DA3">
            <w:r>
              <w:fldChar w:fldCharType="end"/>
            </w:r>
            <w:r>
              <w:t>by Dylan Thomas</w:t>
            </w:r>
          </w:p>
          <w:p w14:paraId="457D0A68" w14:textId="77777777" w:rsidR="009C2F54" w:rsidRPr="009C2F54" w:rsidRDefault="009C2F54" w:rsidP="009C2F54">
            <w:pPr>
              <w:rPr>
                <w:rFonts w:ascii="Times New Roman" w:eastAsia="Times New Roman" w:hAnsi="Times New Roman" w:cs="Times New Roman"/>
              </w:rPr>
            </w:pPr>
            <w:r w:rsidRPr="009C2F5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E6ADE6" wp14:editId="01AA42E6">
                  <wp:extent cx="1727595" cy="967740"/>
                  <wp:effectExtent l="0" t="0" r="0" b="0"/>
                  <wp:docPr id="4" name="Picture 4" descr="unse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se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11" cy="9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521CD" w14:textId="77777777" w:rsidR="00026DA3" w:rsidRDefault="00026DA3" w:rsidP="00026DA3"/>
        </w:tc>
        <w:tc>
          <w:tcPr>
            <w:tcW w:w="1437" w:type="dxa"/>
          </w:tcPr>
          <w:p w14:paraId="04EEB681" w14:textId="77777777" w:rsidR="00026DA3" w:rsidRDefault="00026DA3" w:rsidP="00026DA3"/>
        </w:tc>
        <w:tc>
          <w:tcPr>
            <w:tcW w:w="1838" w:type="dxa"/>
          </w:tcPr>
          <w:p w14:paraId="54DC1E19" w14:textId="77777777" w:rsidR="00026DA3" w:rsidRDefault="00026DA3" w:rsidP="00026DA3"/>
        </w:tc>
        <w:tc>
          <w:tcPr>
            <w:tcW w:w="1523" w:type="dxa"/>
          </w:tcPr>
          <w:p w14:paraId="1B7B7781" w14:textId="77777777" w:rsidR="00026DA3" w:rsidRDefault="00026DA3" w:rsidP="00026DA3"/>
        </w:tc>
        <w:tc>
          <w:tcPr>
            <w:tcW w:w="1802" w:type="dxa"/>
          </w:tcPr>
          <w:p w14:paraId="6AA46235" w14:textId="77777777" w:rsidR="00026DA3" w:rsidRDefault="00026DA3" w:rsidP="00026DA3"/>
        </w:tc>
      </w:tr>
      <w:tr w:rsidR="00180E00" w14:paraId="4939BD0D" w14:textId="77777777" w:rsidTr="00180E00">
        <w:tc>
          <w:tcPr>
            <w:tcW w:w="2937" w:type="dxa"/>
          </w:tcPr>
          <w:p w14:paraId="40C01223" w14:textId="77777777" w:rsidR="00026DA3" w:rsidRPr="007C04AC" w:rsidRDefault="00026DA3" w:rsidP="00026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"https://www.poetryfoundation.org/poetrymagazine/poems/13076/the-soldier" </w:instrText>
            </w:r>
            <w:r>
              <w:fldChar w:fldCharType="separate"/>
            </w:r>
            <w:r w:rsidRPr="007C04AC">
              <w:rPr>
                <w:rStyle w:val="Hyperlink"/>
              </w:rPr>
              <w:t>“The Soldier”</w:t>
            </w:r>
          </w:p>
          <w:p w14:paraId="238497D7" w14:textId="77777777" w:rsidR="00026DA3" w:rsidRDefault="00026DA3" w:rsidP="00026DA3">
            <w:r>
              <w:fldChar w:fldCharType="end"/>
            </w:r>
            <w:r>
              <w:t>by Rupert Brooke</w:t>
            </w:r>
          </w:p>
          <w:p w14:paraId="30C1E5C1" w14:textId="77777777" w:rsidR="00180E00" w:rsidRPr="00180E00" w:rsidRDefault="00180E00" w:rsidP="00180E00">
            <w:pPr>
              <w:rPr>
                <w:rFonts w:ascii="Times New Roman" w:eastAsia="Times New Roman" w:hAnsi="Times New Roman" w:cs="Times New Roman"/>
              </w:rPr>
            </w:pPr>
            <w:r w:rsidRPr="00180E0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D52C12" wp14:editId="3C08A96C">
                  <wp:extent cx="1433914" cy="1031240"/>
                  <wp:effectExtent l="0" t="0" r="0" b="10160"/>
                  <wp:docPr id="5" name="Picture 5" descr="nglish Meadow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glish Meadow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77" cy="108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7DE01" w14:textId="77777777" w:rsidR="00026DA3" w:rsidRDefault="00026DA3" w:rsidP="00026DA3"/>
        </w:tc>
        <w:tc>
          <w:tcPr>
            <w:tcW w:w="1437" w:type="dxa"/>
          </w:tcPr>
          <w:p w14:paraId="722C8B60" w14:textId="77777777" w:rsidR="00026DA3" w:rsidRDefault="00026DA3" w:rsidP="00026DA3"/>
        </w:tc>
        <w:tc>
          <w:tcPr>
            <w:tcW w:w="1838" w:type="dxa"/>
          </w:tcPr>
          <w:p w14:paraId="31EBD8DD" w14:textId="77777777" w:rsidR="00026DA3" w:rsidRDefault="00026DA3" w:rsidP="00026DA3"/>
        </w:tc>
        <w:tc>
          <w:tcPr>
            <w:tcW w:w="1523" w:type="dxa"/>
          </w:tcPr>
          <w:p w14:paraId="3FEB5AD8" w14:textId="77777777" w:rsidR="00026DA3" w:rsidRDefault="00026DA3" w:rsidP="00026DA3"/>
        </w:tc>
        <w:tc>
          <w:tcPr>
            <w:tcW w:w="1802" w:type="dxa"/>
          </w:tcPr>
          <w:p w14:paraId="4308F207" w14:textId="77777777" w:rsidR="00026DA3" w:rsidRDefault="00026DA3" w:rsidP="00026DA3"/>
        </w:tc>
      </w:tr>
      <w:tr w:rsidR="00180E00" w14:paraId="35E6093E" w14:textId="77777777" w:rsidTr="00180E00">
        <w:trPr>
          <w:trHeight w:val="212"/>
        </w:trPr>
        <w:tc>
          <w:tcPr>
            <w:tcW w:w="2937" w:type="dxa"/>
          </w:tcPr>
          <w:p w14:paraId="471672A4" w14:textId="77777777" w:rsidR="00026DA3" w:rsidRPr="001634A7" w:rsidRDefault="00026DA3" w:rsidP="00026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"https://www.poetryfoundation.org/poems/57344/two-fusiliers" </w:instrText>
            </w:r>
            <w:r>
              <w:fldChar w:fldCharType="separate"/>
            </w:r>
            <w:r w:rsidRPr="001634A7">
              <w:rPr>
                <w:rStyle w:val="Hyperlink"/>
              </w:rPr>
              <w:t>“Two Fusiliers”</w:t>
            </w:r>
          </w:p>
          <w:p w14:paraId="4338CC07" w14:textId="77777777" w:rsidR="00026DA3" w:rsidRDefault="00026DA3" w:rsidP="00026DA3">
            <w:r>
              <w:fldChar w:fldCharType="end"/>
            </w:r>
            <w:r>
              <w:t>by Robert Graves</w:t>
            </w:r>
          </w:p>
          <w:p w14:paraId="74F80933" w14:textId="77777777" w:rsidR="00026DA3" w:rsidRDefault="00026DA3" w:rsidP="00026DA3">
            <w:r w:rsidRPr="00026DA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58756B" wp14:editId="639D53E6">
                  <wp:extent cx="1627706" cy="916940"/>
                  <wp:effectExtent l="0" t="0" r="0" b="0"/>
                  <wp:docPr id="1" name="Picture 1" descr="usilier 50: Proud To Wear The Red And White Hack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lier 50: Proud To Wear The Red And White Hack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55" cy="99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5CF81" w14:textId="77777777" w:rsidR="00026DA3" w:rsidRDefault="00026DA3" w:rsidP="00026DA3"/>
        </w:tc>
        <w:tc>
          <w:tcPr>
            <w:tcW w:w="1437" w:type="dxa"/>
          </w:tcPr>
          <w:p w14:paraId="2A7669F2" w14:textId="77777777" w:rsidR="00026DA3" w:rsidRDefault="00026DA3" w:rsidP="00026DA3"/>
        </w:tc>
        <w:tc>
          <w:tcPr>
            <w:tcW w:w="1838" w:type="dxa"/>
          </w:tcPr>
          <w:p w14:paraId="1BCB39D7" w14:textId="77777777" w:rsidR="00026DA3" w:rsidRDefault="00026DA3" w:rsidP="00026DA3"/>
        </w:tc>
        <w:tc>
          <w:tcPr>
            <w:tcW w:w="1523" w:type="dxa"/>
          </w:tcPr>
          <w:p w14:paraId="5E76A72C" w14:textId="77777777" w:rsidR="00026DA3" w:rsidRDefault="00026DA3" w:rsidP="00026DA3"/>
        </w:tc>
        <w:tc>
          <w:tcPr>
            <w:tcW w:w="1802" w:type="dxa"/>
          </w:tcPr>
          <w:p w14:paraId="08F83A6C" w14:textId="77777777" w:rsidR="00026DA3" w:rsidRDefault="00026DA3" w:rsidP="00026DA3"/>
        </w:tc>
      </w:tr>
    </w:tbl>
    <w:p w14:paraId="54FD585A" w14:textId="77777777" w:rsidR="00026DA3" w:rsidRDefault="00026DA3" w:rsidP="00273583">
      <w:pPr>
        <w:rPr>
          <w:rFonts w:ascii="Arial" w:eastAsia="Times New Roman" w:hAnsi="Arial" w:cs="Arial"/>
          <w:b/>
          <w:bCs/>
          <w:color w:val="222222"/>
          <w:highlight w:val="yellow"/>
          <w:u w:val="single"/>
          <w:shd w:val="clear" w:color="auto" w:fill="FFFFFF"/>
        </w:rPr>
      </w:pPr>
    </w:p>
    <w:p w14:paraId="163363D1" w14:textId="77777777" w:rsidR="003B706B" w:rsidRPr="00F31AE1" w:rsidRDefault="003B706B" w:rsidP="00273583">
      <w:pPr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F31AE1">
        <w:rPr>
          <w:rFonts w:ascii="Times New Roman" w:eastAsia="Times New Roman" w:hAnsi="Times New Roman" w:cs="Times New Roman"/>
          <w:b/>
          <w:bCs/>
          <w:color w:val="222222"/>
          <w:highlight w:val="yellow"/>
          <w:u w:val="single"/>
          <w:shd w:val="clear" w:color="auto" w:fill="FFFFFF"/>
        </w:rPr>
        <w:t>Thematic Statement</w:t>
      </w:r>
      <w:r w:rsidRPr="00F31AE1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– Remember that a theme/thematic statement should be a statement of opinion and reveal some aspect of how the world (or in this case, war) is.</w:t>
      </w:r>
    </w:p>
    <w:p w14:paraId="4C890AB6" w14:textId="77777777" w:rsidR="003B706B" w:rsidRPr="00F31AE1" w:rsidRDefault="003B706B" w:rsidP="00273583">
      <w:pPr>
        <w:rPr>
          <w:rFonts w:ascii="Times New Roman" w:eastAsia="Times New Roman" w:hAnsi="Times New Roman" w:cs="Times New Roman"/>
          <w:b/>
          <w:bCs/>
          <w:color w:val="222222"/>
          <w:highlight w:val="cyan"/>
          <w:u w:val="single"/>
          <w:shd w:val="clear" w:color="auto" w:fill="FFFFFF"/>
        </w:rPr>
      </w:pPr>
    </w:p>
    <w:p w14:paraId="406CD464" w14:textId="77777777" w:rsidR="00273583" w:rsidRPr="00F31AE1" w:rsidRDefault="00273583" w:rsidP="0027358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73583">
        <w:rPr>
          <w:rFonts w:ascii="Times New Roman" w:eastAsia="Times New Roman" w:hAnsi="Times New Roman" w:cs="Times New Roman"/>
          <w:b/>
          <w:bCs/>
          <w:color w:val="222222"/>
          <w:highlight w:val="cyan"/>
          <w:u w:val="single"/>
          <w:shd w:val="clear" w:color="auto" w:fill="FFFFFF"/>
        </w:rPr>
        <w:t>Disillusionment</w:t>
      </w:r>
      <w:r w:rsidRPr="00F31AE1">
        <w:rPr>
          <w:rFonts w:ascii="Times New Roman" w:eastAsia="Times New Roman" w:hAnsi="Times New Roman" w:cs="Times New Roman"/>
          <w:color w:val="222222"/>
          <w:highlight w:val="cyan"/>
          <w:u w:val="single"/>
          <w:shd w:val="clear" w:color="auto" w:fill="FFFFFF"/>
        </w:rPr>
        <w:t xml:space="preserve"> --</w:t>
      </w:r>
      <w:r w:rsidRPr="00F31AE1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Pr="00273583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Pr="00273583">
        <w:rPr>
          <w:rFonts w:ascii="Times New Roman" w:eastAsia="Times New Roman" w:hAnsi="Times New Roman" w:cs="Times New Roman"/>
          <w:color w:val="222222"/>
          <w:shd w:val="clear" w:color="auto" w:fill="FFFFFF"/>
        </w:rPr>
        <w:t>a feeling of disappointment resulting from the discovery that something is not as</w:t>
      </w:r>
      <w:r w:rsidRPr="00F31A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good as one believed it to be.</w:t>
      </w:r>
      <w:r w:rsidR="003B706B" w:rsidRPr="00F31A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In literature, disillusionment is often marked by pessimism about how the world works and a fundamental distrust of human nature and goodness overall.</w:t>
      </w:r>
    </w:p>
    <w:p w14:paraId="2A1CC5DD" w14:textId="77777777" w:rsidR="00180E00" w:rsidRPr="00F31AE1" w:rsidRDefault="00180E00" w:rsidP="0027358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CDF7857" w14:textId="77777777" w:rsidR="00180E00" w:rsidRPr="00273583" w:rsidRDefault="00180E00" w:rsidP="00273583">
      <w:pPr>
        <w:rPr>
          <w:rFonts w:ascii="Times New Roman" w:eastAsia="Times New Roman" w:hAnsi="Times New Roman" w:cs="Times New Roman"/>
        </w:rPr>
      </w:pPr>
      <w:r w:rsidRPr="00F31AE1">
        <w:rPr>
          <w:rFonts w:ascii="Times New Roman" w:eastAsia="Times New Roman" w:hAnsi="Times New Roman" w:cs="Times New Roman"/>
          <w:b/>
          <w:color w:val="222222"/>
          <w:highlight w:val="green"/>
          <w:u w:val="single"/>
          <w:shd w:val="clear" w:color="auto" w:fill="FFFFFF"/>
        </w:rPr>
        <w:t>Out-of-Body Experiences</w:t>
      </w:r>
      <w:r w:rsidRPr="00F31A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When analyzing the poem for out-of-body experiences, look for places where </w:t>
      </w:r>
      <w:r w:rsidR="00F31AE1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speaker seems to be both experiencing a moment from a first-person point of view while also experiencing it from a third-person, omniscient point of (like an outsider).</w:t>
      </w:r>
    </w:p>
    <w:p w14:paraId="14187F45" w14:textId="77777777" w:rsidR="00273583" w:rsidRDefault="00273583"/>
    <w:p w14:paraId="0AD72F7E" w14:textId="77777777" w:rsidR="00EE4925" w:rsidRPr="00EE4925" w:rsidRDefault="00EE4925" w:rsidP="00EE4925">
      <w:pPr>
        <w:rPr>
          <w:rFonts w:ascii="Times New Roman" w:eastAsia="Times New Roman" w:hAnsi="Times New Roman" w:cs="Times New Roman"/>
        </w:rPr>
      </w:pPr>
    </w:p>
    <w:p w14:paraId="7C45BBCD" w14:textId="77777777" w:rsidR="00EE4925" w:rsidRDefault="00EE4925"/>
    <w:sectPr w:rsidR="00EE4925" w:rsidSect="002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3"/>
    <w:rsid w:val="00026DA3"/>
    <w:rsid w:val="001634A7"/>
    <w:rsid w:val="00180E00"/>
    <w:rsid w:val="00230DC7"/>
    <w:rsid w:val="00273583"/>
    <w:rsid w:val="003B706B"/>
    <w:rsid w:val="0067397E"/>
    <w:rsid w:val="007C04AC"/>
    <w:rsid w:val="009C2F54"/>
    <w:rsid w:val="00B42AA8"/>
    <w:rsid w:val="00EE4925"/>
    <w:rsid w:val="00F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5E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2020-03-31T00:33:00Z</dcterms:created>
  <dcterms:modified xsi:type="dcterms:W3CDTF">2020-03-31T01:05:00Z</dcterms:modified>
</cp:coreProperties>
</file>